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5DA" w:rsidRPr="00F94A35" w:rsidRDefault="00FE772D" w:rsidP="00FE772D">
      <w:pPr>
        <w:jc w:val="center"/>
        <w:rPr>
          <w:b/>
          <w:sz w:val="24"/>
          <w:szCs w:val="24"/>
        </w:rPr>
      </w:pPr>
      <w:r w:rsidRPr="00F94A35">
        <w:rPr>
          <w:b/>
          <w:sz w:val="24"/>
          <w:szCs w:val="24"/>
        </w:rPr>
        <w:t>How to Add Students from Waitlist</w:t>
      </w:r>
    </w:p>
    <w:p w:rsidR="00FE772D" w:rsidRDefault="00794440" w:rsidP="00FE772D">
      <w:pPr>
        <w:rPr>
          <w:rFonts w:cs="Arial"/>
          <w:color w:val="222222"/>
          <w:shd w:val="clear" w:color="auto" w:fill="FFFFFF"/>
        </w:rPr>
      </w:pPr>
      <w:r>
        <w:t xml:space="preserve">After the fifth day of classes, students will not be automatically enrolled if a student drops.  Only faculty or department coordinators with access will be able to authorize </w:t>
      </w:r>
      <w:proofErr w:type="gramStart"/>
      <w:r>
        <w:t>adds</w:t>
      </w:r>
      <w:proofErr w:type="gramEnd"/>
      <w:r>
        <w:t xml:space="preserve"> using the </w:t>
      </w:r>
      <w:proofErr w:type="spellStart"/>
      <w:r>
        <w:t>WaitList</w:t>
      </w:r>
      <w:proofErr w:type="spellEnd"/>
      <w:r w:rsidR="00F94A35">
        <w:t>, see timeline below</w:t>
      </w:r>
      <w:r>
        <w:t xml:space="preserve">.  Below are step by step instructions detailing how to manually add a student from the wait list on </w:t>
      </w:r>
      <w:proofErr w:type="spellStart"/>
      <w:proofErr w:type="gramStart"/>
      <w:r>
        <w:t>WebPortal</w:t>
      </w:r>
      <w:proofErr w:type="spellEnd"/>
      <w:r>
        <w:t>.</w:t>
      </w:r>
      <w:proofErr w:type="gramEnd"/>
      <w:r>
        <w:t xml:space="preserve">  </w:t>
      </w:r>
      <w:r w:rsidRPr="00794440">
        <w:t>Note: 9/5/19</w:t>
      </w:r>
      <w:r w:rsidRPr="00794440">
        <w:rPr>
          <w:rFonts w:cs="Arial"/>
          <w:color w:val="222222"/>
          <w:shd w:val="clear" w:color="auto" w:fill="FFFFFF"/>
        </w:rPr>
        <w:t xml:space="preserve"> is the last day you can drop students.  If you add them in and they are missing the prer</w:t>
      </w:r>
      <w:r>
        <w:rPr>
          <w:rFonts w:cs="Arial"/>
          <w:color w:val="222222"/>
          <w:shd w:val="clear" w:color="auto" w:fill="FFFFFF"/>
        </w:rPr>
        <w:t>equisites you will need to work with your department and/or the registrar to subsequently drop those that have not met pre-</w:t>
      </w:r>
      <w:proofErr w:type="spellStart"/>
      <w:r>
        <w:rPr>
          <w:rFonts w:cs="Arial"/>
          <w:color w:val="222222"/>
          <w:shd w:val="clear" w:color="auto" w:fill="FFFFFF"/>
        </w:rPr>
        <w:t>reqs</w:t>
      </w:r>
      <w:proofErr w:type="spellEnd"/>
      <w:r>
        <w:rPr>
          <w:rFonts w:cs="Arial"/>
          <w:color w:val="222222"/>
          <w:shd w:val="clear" w:color="auto" w:fill="FFFFFF"/>
        </w:rPr>
        <w:t xml:space="preserve"> for your course.</w:t>
      </w:r>
    </w:p>
    <w:p w:rsidR="00F94A35" w:rsidRPr="00F94A35" w:rsidRDefault="00F94A35" w:rsidP="00F94A3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hyperlink r:id="rId6" w:history="1">
        <w:r w:rsidRPr="00F94A35">
          <w:rPr>
            <w:rStyle w:val="Hyperlink"/>
            <w:rFonts w:ascii="Arial" w:eastAsia="Times New Roman" w:hAnsi="Arial" w:cs="Arial"/>
            <w:b/>
            <w:bCs/>
            <w:sz w:val="27"/>
            <w:szCs w:val="27"/>
          </w:rPr>
          <w:t xml:space="preserve">SDSU </w:t>
        </w:r>
        <w:proofErr w:type="spellStart"/>
        <w:r w:rsidRPr="00F94A35">
          <w:rPr>
            <w:rStyle w:val="Hyperlink"/>
            <w:rFonts w:ascii="Arial" w:eastAsia="Times New Roman" w:hAnsi="Arial" w:cs="Arial"/>
            <w:b/>
            <w:bCs/>
            <w:sz w:val="27"/>
            <w:szCs w:val="27"/>
          </w:rPr>
          <w:t>WaitList</w:t>
        </w:r>
        <w:proofErr w:type="spellEnd"/>
        <w:r w:rsidRPr="00F94A35">
          <w:rPr>
            <w:rStyle w:val="Hyperlink"/>
            <w:rFonts w:ascii="Arial" w:eastAsia="Times New Roman" w:hAnsi="Arial" w:cs="Arial"/>
            <w:b/>
            <w:bCs/>
            <w:sz w:val="27"/>
            <w:szCs w:val="27"/>
          </w:rPr>
          <w:t xml:space="preserve"> Website</w:t>
        </w:r>
      </w:hyperlink>
    </w:p>
    <w:p w:rsidR="00E004AE" w:rsidRPr="00E004AE" w:rsidRDefault="00E004AE" w:rsidP="00E004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004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Ranking Criteria</w:t>
      </w:r>
    </w:p>
    <w:p w:rsidR="00E004AE" w:rsidRPr="00E004AE" w:rsidRDefault="00E004AE" w:rsidP="00E00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004AE">
        <w:rPr>
          <w:rFonts w:ascii="Arial" w:eastAsia="Times New Roman" w:hAnsi="Arial" w:cs="Arial"/>
          <w:color w:val="000000"/>
          <w:sz w:val="20"/>
          <w:szCs w:val="20"/>
        </w:rPr>
        <w:t>The Wait List ranking is calculated based on completion of prerequisites for the course, a student’s units earned, and if the student already is enrolled in a section for that class. The Wait List ranking is subject to change at any time throughout the registration and schedule adjustment period.</w:t>
      </w:r>
    </w:p>
    <w:p w:rsidR="00E004AE" w:rsidRPr="00E004AE" w:rsidRDefault="00E004AE" w:rsidP="00E004AE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timelines"/>
      <w:bookmarkEnd w:id="0"/>
      <w:r w:rsidRPr="00E004A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Registration Timelines</w:t>
      </w:r>
    </w:p>
    <w:p w:rsidR="00E004AE" w:rsidRPr="00E004AE" w:rsidRDefault="00E004AE" w:rsidP="00E004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004AE">
        <w:rPr>
          <w:rFonts w:ascii="Arial" w:eastAsia="Times New Roman" w:hAnsi="Arial" w:cs="Arial"/>
          <w:b/>
          <w:bCs/>
          <w:color w:val="000000"/>
          <w:sz w:val="20"/>
          <w:szCs w:val="20"/>
        </w:rPr>
        <w:t>Fall</w:t>
      </w:r>
      <w:r w:rsidR="00F94A35"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2019</w:t>
      </w:r>
    </w:p>
    <w:p w:rsidR="00E004AE" w:rsidRPr="00E004AE" w:rsidRDefault="00E004AE" w:rsidP="00E004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B3831"/>
          <w:sz w:val="20"/>
          <w:szCs w:val="20"/>
        </w:rPr>
      </w:pPr>
      <w:r w:rsidRPr="00F94A35">
        <w:rPr>
          <w:rFonts w:ascii="Arial" w:eastAsia="Times New Roman" w:hAnsi="Arial" w:cs="Arial"/>
          <w:noProof/>
          <w:color w:val="4B3831"/>
          <w:sz w:val="20"/>
          <w:szCs w:val="20"/>
        </w:rPr>
        <w:drawing>
          <wp:inline distT="0" distB="0" distL="0" distR="0" wp14:anchorId="6D4A6856" wp14:editId="5A91AE25">
            <wp:extent cx="5981700" cy="1504950"/>
            <wp:effectExtent l="0" t="0" r="0" b="0"/>
            <wp:docPr id="6" name="Picture 6" descr="Registration Opens April 15, First day of class August 26, Auto Enroll ends August 30, Faculty drop deadline September 5, schedule adjustment Deadline September 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istration Opens April 15, First day of class August 26, Auto Enroll ends August 30, Faculty drop deadline September 5, schedule adjustment Deadline September 9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April 15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Registration Opens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April 15–August 30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Registration for open seats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April 15–September 9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Students join wait lists for course sections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April 15–August 30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 xml:space="preserve">: Students are </w:t>
      </w:r>
      <w:proofErr w:type="spellStart"/>
      <w:r w:rsidRPr="00E004AE">
        <w:rPr>
          <w:rFonts w:ascii="Arial" w:eastAsia="Times New Roman" w:hAnsi="Arial" w:cs="Arial"/>
          <w:color w:val="000000"/>
          <w:sz w:val="20"/>
          <w:szCs w:val="20"/>
        </w:rPr>
        <w:t>autoenrolled</w:t>
      </w:r>
      <w:proofErr w:type="spellEnd"/>
      <w:r w:rsidRPr="00E004AE">
        <w:rPr>
          <w:rFonts w:ascii="Arial" w:eastAsia="Times New Roman" w:hAnsi="Arial" w:cs="Arial"/>
          <w:color w:val="000000"/>
          <w:sz w:val="20"/>
          <w:szCs w:val="20"/>
        </w:rPr>
        <w:t xml:space="preserve"> from the wait list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August 26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First Day of Classes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August 26–September 9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Faculty add seats from the wait list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August 30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Auto Enroll Ends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August 30–September 9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Faculty control adding seats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September 5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Faculty Drop Deadline</w:t>
      </w:r>
    </w:p>
    <w:p w:rsidR="00E004AE" w:rsidRPr="00E004AE" w:rsidRDefault="00E004AE" w:rsidP="00E004AE">
      <w:pPr>
        <w:numPr>
          <w:ilvl w:val="0"/>
          <w:numId w:val="2"/>
        </w:numPr>
        <w:shd w:val="clear" w:color="auto" w:fill="FFFFFF"/>
        <w:spacing w:after="0" w:line="240" w:lineRule="auto"/>
        <w:ind w:left="900" w:right="375"/>
        <w:rPr>
          <w:rFonts w:ascii="Arial" w:eastAsia="Times New Roman" w:hAnsi="Arial" w:cs="Arial"/>
          <w:color w:val="000000"/>
          <w:sz w:val="20"/>
          <w:szCs w:val="20"/>
        </w:rPr>
      </w:pPr>
      <w:r w:rsidRPr="00F94A35">
        <w:rPr>
          <w:rFonts w:ascii="Arial" w:eastAsia="Times New Roman" w:hAnsi="Arial" w:cs="Arial"/>
          <w:b/>
          <w:bCs/>
          <w:color w:val="000000"/>
          <w:sz w:val="20"/>
          <w:szCs w:val="20"/>
        </w:rPr>
        <w:t>September 9, 7:59 p.m.</w:t>
      </w:r>
      <w:r w:rsidRPr="00E004AE">
        <w:rPr>
          <w:rFonts w:ascii="Arial" w:eastAsia="Times New Roman" w:hAnsi="Arial" w:cs="Arial"/>
          <w:color w:val="000000"/>
          <w:sz w:val="20"/>
          <w:szCs w:val="20"/>
        </w:rPr>
        <w:t>: Schedule Adjustment Deadline</w:t>
      </w:r>
    </w:p>
    <w:p w:rsidR="00E004AE" w:rsidRDefault="00E004AE" w:rsidP="00FE772D">
      <w:pPr>
        <w:rPr>
          <w:rFonts w:cs="Arial"/>
          <w:color w:val="222222"/>
          <w:shd w:val="clear" w:color="auto" w:fill="FFFFFF"/>
        </w:rPr>
      </w:pPr>
    </w:p>
    <w:p w:rsidR="00C71BE8" w:rsidRDefault="00794440" w:rsidP="00FE772D">
      <w:pPr>
        <w:pStyle w:val="ListParagraph"/>
        <w:numPr>
          <w:ilvl w:val="0"/>
          <w:numId w:val="1"/>
        </w:numPr>
      </w:pPr>
      <w:r>
        <w:t xml:space="preserve">Log into your </w:t>
      </w:r>
      <w:proofErr w:type="spellStart"/>
      <w:r>
        <w:t>WebPortal</w:t>
      </w:r>
      <w:proofErr w:type="spellEnd"/>
      <w:r>
        <w:t xml:space="preserve"> and click on </w:t>
      </w:r>
      <w:proofErr w:type="spellStart"/>
      <w:r>
        <w:t>WebRoster</w:t>
      </w:r>
      <w:proofErr w:type="spellEnd"/>
    </w:p>
    <w:p w:rsidR="00C71BE8" w:rsidRDefault="00C71BE8" w:rsidP="00FE772D">
      <w:pPr>
        <w:rPr>
          <w:noProof/>
        </w:rPr>
      </w:pPr>
      <w:r>
        <w:rPr>
          <w:noProof/>
        </w:rPr>
        <w:drawing>
          <wp:inline distT="0" distB="0" distL="0" distR="0" wp14:anchorId="653C51C6" wp14:editId="3DAE33CA">
            <wp:extent cx="5505450" cy="29195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91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440" w:rsidRDefault="00794440" w:rsidP="00794440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t>See which class have students on the waitlist. Click on that class.</w:t>
      </w:r>
    </w:p>
    <w:p w:rsidR="00C71BE8" w:rsidRDefault="00C71BE8" w:rsidP="00FE772D">
      <w:r>
        <w:rPr>
          <w:noProof/>
        </w:rPr>
        <w:drawing>
          <wp:inline distT="0" distB="0" distL="0" distR="0" wp14:anchorId="3F2501F9" wp14:editId="14E4EE70">
            <wp:extent cx="5943600" cy="1853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440" w:rsidRDefault="00794440" w:rsidP="00794440">
      <w:pPr>
        <w:pStyle w:val="ListParagraph"/>
        <w:numPr>
          <w:ilvl w:val="0"/>
          <w:numId w:val="1"/>
        </w:numPr>
      </w:pPr>
      <w:r>
        <w:t xml:space="preserve"> See the number of student</w:t>
      </w:r>
      <w:r w:rsidR="00E004AE">
        <w:t>(s)</w:t>
      </w:r>
      <w:r>
        <w:t xml:space="preserve"> on your waitlist; click on</w:t>
      </w:r>
      <w:r w:rsidR="00E004AE">
        <w:t xml:space="preserve"> appropriate</w:t>
      </w:r>
      <w:r>
        <w:t xml:space="preserve"> </w:t>
      </w:r>
      <w:r w:rsidR="00E004AE">
        <w:t>link to add students to class.</w:t>
      </w:r>
    </w:p>
    <w:p w:rsidR="009B5396" w:rsidRDefault="00794440" w:rsidP="00FE772D">
      <w:r>
        <w:rPr>
          <w:noProof/>
        </w:rPr>
        <w:drawing>
          <wp:inline distT="0" distB="0" distL="0" distR="0" wp14:anchorId="1C59C6BB" wp14:editId="4CE200F2">
            <wp:extent cx="5943600" cy="27139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440" w:rsidRDefault="00E004AE" w:rsidP="00FE772D">
      <w:pPr>
        <w:pStyle w:val="ListParagraph"/>
        <w:numPr>
          <w:ilvl w:val="0"/>
          <w:numId w:val="1"/>
        </w:numPr>
      </w:pPr>
      <w:r>
        <w:t>Select the appropriate number and click ‘Add students’</w:t>
      </w:r>
    </w:p>
    <w:p w:rsidR="00794440" w:rsidRDefault="00794440" w:rsidP="00FE772D">
      <w:bookmarkStart w:id="1" w:name="_GoBack"/>
      <w:r>
        <w:rPr>
          <w:noProof/>
        </w:rPr>
        <w:drawing>
          <wp:inline distT="0" distB="0" distL="0" distR="0" wp14:anchorId="237AFFB1" wp14:editId="69A36758">
            <wp:extent cx="5076825" cy="318263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7350" cy="319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794440" w:rsidSect="00F94A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842"/>
    <w:multiLevelType w:val="hybridMultilevel"/>
    <w:tmpl w:val="1CB0E756"/>
    <w:lvl w:ilvl="0" w:tplc="0D0CD89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41693"/>
    <w:multiLevelType w:val="multilevel"/>
    <w:tmpl w:val="610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C5"/>
    <w:rsid w:val="00730FC5"/>
    <w:rsid w:val="00794440"/>
    <w:rsid w:val="008415DA"/>
    <w:rsid w:val="009B5396"/>
    <w:rsid w:val="00C71BE8"/>
    <w:rsid w:val="00E004AE"/>
    <w:rsid w:val="00F94A35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0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0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440"/>
    <w:pPr>
      <w:ind w:left="720"/>
      <w:contextualSpacing/>
    </w:pPr>
  </w:style>
  <w:style w:type="table" w:styleId="TableGrid">
    <w:name w:val="Table Grid"/>
    <w:basedOn w:val="TableNormal"/>
    <w:uiPriority w:val="59"/>
    <w:rsid w:val="00E0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004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04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04AE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A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0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00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4440"/>
    <w:pPr>
      <w:ind w:left="720"/>
      <w:contextualSpacing/>
    </w:pPr>
  </w:style>
  <w:style w:type="table" w:styleId="TableGrid">
    <w:name w:val="Table Grid"/>
    <w:basedOn w:val="TableNormal"/>
    <w:uiPriority w:val="59"/>
    <w:rsid w:val="00E0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004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004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0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04AE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7573">
          <w:marLeft w:val="6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web.sdsu.edu/es/waitlist/faculty-staff/index.html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Garcia</dc:creator>
  <cp:lastModifiedBy>Theresa Garcia</cp:lastModifiedBy>
  <cp:revision>2</cp:revision>
  <dcterms:created xsi:type="dcterms:W3CDTF">2019-09-05T17:19:00Z</dcterms:created>
  <dcterms:modified xsi:type="dcterms:W3CDTF">2019-09-05T18:36:00Z</dcterms:modified>
</cp:coreProperties>
</file>