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nil"/>
          <w:left w:val="nil"/>
          <w:bottom w:val="nil"/>
          <w:right w:val="nil"/>
          <w:between w:val="nil"/>
        </w:pBdr>
        <w:jc w:val="center"/>
        <w:rPr>
          <w:sz w:val="20"/>
          <w:szCs w:val="20"/>
        </w:rPr>
      </w:pPr>
    </w:p>
    <w:p>
      <w:pPr>
        <w:pBdr>
          <w:top w:val="nil"/>
          <w:left w:val="nil"/>
          <w:bottom w:val="nil"/>
          <w:right w:val="nil"/>
          <w:between w:val="nil"/>
        </w:pBdr>
        <w:jc w:val="center"/>
        <w:rPr>
          <w:sz w:val="20"/>
          <w:szCs w:val="20"/>
        </w:rPr>
      </w:pPr>
      <w:r>
        <w:rPr>
          <w:noProof/>
          <w:sz w:val="20"/>
          <w:szCs w:val="20"/>
        </w:rPr>
        <w:drawing>
          <wp:inline distT="114300" distB="114300" distL="114300" distR="114300">
            <wp:extent cx="4514850" cy="9064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514850" cy="906490"/>
                    </a:xfrm>
                    <a:prstGeom prst="rect">
                      <a:avLst/>
                    </a:prstGeom>
                    <a:ln/>
                  </pic:spPr>
                </pic:pic>
              </a:graphicData>
            </a:graphic>
          </wp:inline>
        </w:drawing>
      </w:r>
    </w:p>
    <w:p>
      <w:pPr>
        <w:pBdr>
          <w:top w:val="nil"/>
          <w:left w:val="nil"/>
          <w:bottom w:val="nil"/>
          <w:right w:val="nil"/>
          <w:between w:val="nil"/>
        </w:pBdr>
        <w:spacing w:before="11"/>
        <w:rPr>
          <w:sz w:val="15"/>
          <w:szCs w:val="15"/>
        </w:rPr>
      </w:pPr>
    </w:p>
    <w:p>
      <w:pPr>
        <w:spacing w:before="85"/>
        <w:ind w:left="122"/>
        <w:jc w:val="center"/>
        <w:rPr>
          <w:rFonts w:ascii="Tahoma" w:eastAsia="Tahoma" w:hAnsi="Tahoma" w:cs="Tahoma"/>
          <w:b/>
          <w:sz w:val="28"/>
          <w:szCs w:val="28"/>
        </w:rPr>
      </w:pPr>
      <w:r>
        <w:rPr>
          <w:rFonts w:ascii="Tahoma" w:eastAsia="Tahoma" w:hAnsi="Tahoma" w:cs="Tahoma"/>
          <w:b/>
          <w:sz w:val="36"/>
          <w:szCs w:val="36"/>
        </w:rPr>
        <w:t>Dean of the College of Engineering</w:t>
      </w:r>
      <w:r>
        <w:rPr>
          <w:rFonts w:ascii="Tahoma" w:eastAsia="Tahoma" w:hAnsi="Tahoma" w:cs="Tahoma"/>
          <w:b/>
          <w:sz w:val="28"/>
          <w:szCs w:val="28"/>
        </w:rPr>
        <w:t xml:space="preserve"> </w:t>
      </w:r>
    </w:p>
    <w:p>
      <w:pPr>
        <w:spacing w:before="85"/>
        <w:ind w:left="122"/>
        <w:jc w:val="center"/>
        <w:rPr>
          <w:rFonts w:ascii="Tahoma" w:eastAsia="Tahoma" w:hAnsi="Tahoma" w:cs="Tahoma"/>
          <w:b/>
          <w:sz w:val="28"/>
          <w:szCs w:val="28"/>
        </w:rPr>
      </w:pPr>
    </w:p>
    <w:p>
      <w:pPr>
        <w:pBdr>
          <w:top w:val="nil"/>
          <w:left w:val="nil"/>
          <w:bottom w:val="nil"/>
          <w:right w:val="nil"/>
          <w:between w:val="nil"/>
        </w:pBdr>
        <w:spacing w:before="271"/>
        <w:ind w:left="100" w:right="104" w:firstLine="5"/>
        <w:jc w:val="both"/>
        <w:rPr>
          <w:rFonts w:ascii="Tahoma" w:eastAsia="Tahoma" w:hAnsi="Tahoma" w:cs="Tahoma"/>
          <w:color w:val="000000"/>
        </w:rPr>
      </w:pPr>
      <w:r>
        <w:rPr>
          <w:rFonts w:ascii="Tahoma" w:eastAsia="Tahoma" w:hAnsi="Tahoma" w:cs="Tahoma"/>
          <w:color w:val="000000"/>
        </w:rPr>
        <w:t xml:space="preserve">San Diego State University (SDSU) is seeking a visionary, innovative, and energetic academic leader to serve as Dean of the College of Engineering. SDSU has a highly diverse student population of over 34,000 students, including approximately 5,000 graduate students. Founded in 1897, SDSU offers bachelor’s degrees in 91 areas, master’s degrees in 78 areas, and doctorates in 23 areas. SDSU is currently designated as a “Doctoral University with Higher Research Activity” by the Carnegie Foundation and is ranked in the top 70 public universities by </w:t>
      </w:r>
      <w:r>
        <w:rPr>
          <w:rFonts w:ascii="Tahoma" w:eastAsia="Tahoma" w:hAnsi="Tahoma" w:cs="Tahoma"/>
          <w:i/>
          <w:color w:val="000000"/>
        </w:rPr>
        <w:t>U.S. News and World Report</w:t>
      </w:r>
      <w:r>
        <w:rPr>
          <w:rFonts w:ascii="Tahoma" w:eastAsia="Tahoma" w:hAnsi="Tahoma" w:cs="Tahoma"/>
          <w:color w:val="000000"/>
        </w:rPr>
        <w:t>. During the past academic year, SDSU received a total of over 700 external grants and contracts totaling over $130 million. The university recently completed a comprehensive capital campaign</w:t>
      </w:r>
      <w:r>
        <w:rPr>
          <w:rFonts w:ascii="Tahoma" w:eastAsia="Tahoma" w:hAnsi="Tahoma" w:cs="Tahoma"/>
        </w:rPr>
        <w:t xml:space="preserve"> that raised $815 million.</w:t>
      </w:r>
    </w:p>
    <w:p>
      <w:pPr>
        <w:pBdr>
          <w:top w:val="nil"/>
          <w:left w:val="nil"/>
          <w:bottom w:val="nil"/>
          <w:right w:val="nil"/>
          <w:between w:val="nil"/>
        </w:pBdr>
        <w:spacing w:before="1"/>
        <w:ind w:left="100" w:right="105"/>
        <w:jc w:val="both"/>
        <w:rPr>
          <w:rFonts w:ascii="Tahoma" w:eastAsia="Tahoma" w:hAnsi="Tahoma" w:cs="Tahoma"/>
          <w:color w:val="000000"/>
        </w:rPr>
      </w:pPr>
    </w:p>
    <w:p>
      <w:pPr>
        <w:pBdr>
          <w:top w:val="nil"/>
          <w:left w:val="nil"/>
          <w:bottom w:val="nil"/>
          <w:right w:val="nil"/>
          <w:between w:val="nil"/>
        </w:pBdr>
        <w:spacing w:before="1"/>
        <w:ind w:left="100" w:right="105" w:hanging="10"/>
        <w:jc w:val="both"/>
        <w:rPr>
          <w:rFonts w:ascii="Tahoma" w:eastAsia="Tahoma" w:hAnsi="Tahoma" w:cs="Tahoma"/>
          <w:color w:val="000000"/>
        </w:rPr>
      </w:pPr>
      <w:r>
        <w:rPr>
          <w:rFonts w:ascii="Tahoma" w:eastAsia="Tahoma" w:hAnsi="Tahoma" w:cs="Tahoma"/>
          <w:color w:val="000000"/>
        </w:rPr>
        <w:t>SDSU is a large, diverse, urban research university and a Hispanic-Serving Institution with a commitment to diversity, equity, and inclusive excellence. SDSU strives to build and sustain a welcoming environment for all, regardless of race, religion, color, sex, age, disability, marital status, sexual orientation, gender identity and expression, national origin, medical condition, and covered veteran status. The university seeks applicants with demonstrated experience in and/or commitment to teaching, research, and working effectively with individuals from diverse backgrounds and members of underrepresented groups.</w:t>
      </w:r>
    </w:p>
    <w:p>
      <w:pPr>
        <w:pBdr>
          <w:top w:val="nil"/>
          <w:left w:val="nil"/>
          <w:bottom w:val="nil"/>
          <w:right w:val="nil"/>
          <w:between w:val="nil"/>
        </w:pBdr>
        <w:jc w:val="both"/>
        <w:rPr>
          <w:rFonts w:ascii="Tahoma" w:eastAsia="Tahoma" w:hAnsi="Tahoma" w:cs="Tahoma"/>
          <w:color w:val="000000"/>
        </w:rPr>
      </w:pPr>
    </w:p>
    <w:p>
      <w:pPr>
        <w:ind w:left="86"/>
        <w:jc w:val="both"/>
        <w:rPr>
          <w:rFonts w:ascii="Tahoma" w:eastAsia="Tahoma" w:hAnsi="Tahoma" w:cs="Tahoma"/>
        </w:rPr>
      </w:pPr>
      <w:r>
        <w:rPr>
          <w:rFonts w:ascii="Tahoma" w:eastAsia="Tahoma" w:hAnsi="Tahoma" w:cs="Tahoma"/>
        </w:rPr>
        <w:t xml:space="preserve">The College of Engineering has over 60 faculty within four departments: aerospace engineering; civil, construction, and environmental engineering; electrical and computer engineering; and mechanical engineering. In the 2017-2018 academic year, the College faculty generated more than $9 million in research expenditures. The College offers seven undergraduate degree programs, six master's degree programs and four joint doctoral programs with UC San Diego. In addition, the College offers several international programs for study abroad opportunities. Specifically, the SDSU Georgia Program offers five bachelor's degrees in Tbilisi, Georgia. The College currently has over 4,200 undergraduate and graduate students. Additional information about the College and SDSU is available at </w:t>
      </w:r>
      <w:hyperlink r:id="rId7" w:history="1">
        <w:r>
          <w:rPr>
            <w:rStyle w:val="Hyperlink"/>
            <w:rFonts w:ascii="Tahoma" w:eastAsia="Tahoma" w:hAnsi="Tahoma" w:cs="Tahoma"/>
            <w:u w:val="none"/>
          </w:rPr>
          <w:t>www.engineering.sdsu.edu</w:t>
        </w:r>
      </w:hyperlink>
      <w:r>
        <w:rPr>
          <w:rStyle w:val="Hyperlink"/>
          <w:rFonts w:ascii="Tahoma" w:eastAsia="Tahoma" w:hAnsi="Tahoma" w:cs="Tahoma"/>
          <w:u w:val="none"/>
        </w:rPr>
        <w:t xml:space="preserve"> </w:t>
      </w:r>
      <w:r>
        <w:rPr>
          <w:rFonts w:ascii="Tahoma" w:eastAsia="Tahoma" w:hAnsi="Tahoma" w:cs="Tahoma"/>
        </w:rPr>
        <w:t xml:space="preserve">and </w:t>
      </w:r>
      <w:hyperlink r:id="rId8">
        <w:r>
          <w:rPr>
            <w:rFonts w:ascii="Tahoma" w:eastAsia="Tahoma" w:hAnsi="Tahoma" w:cs="Tahoma"/>
            <w:color w:val="0000FF"/>
          </w:rPr>
          <w:t>www.sdsu.edu</w:t>
        </w:r>
      </w:hyperlink>
      <w:r>
        <w:rPr>
          <w:rFonts w:ascii="Tahoma" w:eastAsia="Tahoma" w:hAnsi="Tahoma" w:cs="Tahoma"/>
        </w:rPr>
        <w:t>.</w:t>
      </w:r>
    </w:p>
    <w:p>
      <w:pPr>
        <w:pBdr>
          <w:top w:val="nil"/>
          <w:left w:val="nil"/>
          <w:bottom w:val="nil"/>
          <w:right w:val="nil"/>
          <w:between w:val="nil"/>
        </w:pBdr>
        <w:jc w:val="both"/>
        <w:rPr>
          <w:rFonts w:ascii="Tahoma" w:eastAsia="Tahoma" w:hAnsi="Tahoma" w:cs="Tahoma"/>
          <w:color w:val="000000"/>
        </w:rPr>
      </w:pPr>
    </w:p>
    <w:p>
      <w:pPr>
        <w:pBdr>
          <w:top w:val="nil"/>
          <w:left w:val="nil"/>
          <w:bottom w:val="nil"/>
          <w:right w:val="nil"/>
          <w:between w:val="nil"/>
        </w:pBdr>
        <w:ind w:left="101" w:right="101"/>
        <w:jc w:val="both"/>
        <w:rPr>
          <w:rFonts w:ascii="Tahoma" w:eastAsia="Tahoma" w:hAnsi="Tahoma" w:cs="Tahoma"/>
        </w:rPr>
      </w:pPr>
      <w:r>
        <w:rPr>
          <w:rFonts w:ascii="Tahoma" w:eastAsia="Tahoma" w:hAnsi="Tahoma" w:cs="Tahoma"/>
        </w:rPr>
        <w:t>The Dean is th</w:t>
      </w:r>
      <w:r>
        <w:rPr>
          <w:rFonts w:ascii="Tahoma" w:eastAsia="Tahoma" w:hAnsi="Tahoma" w:cs="Tahoma"/>
          <w:color w:val="000000"/>
        </w:rPr>
        <w:t>e chief administrative officer of the College, reports to the Provost, and serves as a member of the Academic Deans’ Council. The Dean is responsible for guiding, directing, and overseeing the educational, professional, and research missions of the College, supervising the personnel procedures of its faculty and staff, enhancing student success, securing resources, fiscal planning and oversight, representing and promoting the College within the community and international arenas, and preparing and administering the College budget.</w:t>
      </w:r>
      <w:r>
        <w:br w:type="page"/>
      </w:r>
    </w:p>
    <w:p>
      <w:pPr>
        <w:pBdr>
          <w:top w:val="nil"/>
          <w:left w:val="nil"/>
          <w:bottom w:val="nil"/>
          <w:right w:val="nil"/>
          <w:between w:val="nil"/>
        </w:pBdr>
        <w:ind w:left="101" w:right="101"/>
        <w:jc w:val="both"/>
        <w:rPr>
          <w:rFonts w:ascii="Tahoma" w:eastAsia="Tahoma" w:hAnsi="Tahoma" w:cs="Tahoma"/>
        </w:rPr>
      </w:pPr>
      <w:r>
        <w:rPr>
          <w:rFonts w:ascii="Tahoma" w:eastAsia="Tahoma" w:hAnsi="Tahoma" w:cs="Tahoma"/>
          <w:b/>
          <w:color w:val="000000"/>
        </w:rPr>
        <w:lastRenderedPageBreak/>
        <w:t>Qualifications</w:t>
      </w:r>
      <w:r>
        <w:rPr>
          <w:rFonts w:ascii="Tahoma" w:eastAsia="Tahoma" w:hAnsi="Tahoma" w:cs="Tahoma"/>
          <w:color w:val="000000"/>
        </w:rPr>
        <w:t>: The successful candidate will have an earned doctorate and a record of accomplishment suitable for tenure as full professor. Proven research experience and scholarly achievement in an engineering discipline, as well as a strong record of institutional leadership and collaboration, are required. The candidate should have demonstrated skills in fiscal planning and organizational budget management, and a thorough knowledge and understanding of the management and operation of academic, research, and professional programs through shared governance, including accreditation and interdisciplinary education and research. Experience in the management, operation, and continuous improvement of large educational and research programs as well as fundraising and other advancement activities is expected. The candidate shall provide evidence of success in advancing diversity and inclusion and working effectively in a multicultural campus and community setting, and demonstrate the capacity to expand the College’s international educational and research efforts. Candidates should demonstrate experience in long-term strategic planning. The successful candidate will be an effective communicator and consensus builder, with the capacity to promote collegiality among faculty, staff, students, and the community in service to advancing the university's mission.</w:t>
      </w:r>
    </w:p>
    <w:p>
      <w:pPr>
        <w:pBdr>
          <w:top w:val="nil"/>
          <w:left w:val="nil"/>
          <w:bottom w:val="nil"/>
          <w:right w:val="nil"/>
          <w:between w:val="nil"/>
        </w:pBdr>
        <w:ind w:left="101" w:right="101"/>
        <w:jc w:val="both"/>
        <w:rPr>
          <w:rFonts w:ascii="Tahoma" w:eastAsia="Tahoma" w:hAnsi="Tahoma" w:cs="Tahoma"/>
        </w:rPr>
      </w:pPr>
    </w:p>
    <w:p>
      <w:pPr>
        <w:pBdr>
          <w:top w:val="nil"/>
          <w:left w:val="nil"/>
          <w:bottom w:val="nil"/>
          <w:right w:val="nil"/>
          <w:between w:val="nil"/>
        </w:pBdr>
        <w:ind w:left="101" w:right="101"/>
        <w:jc w:val="both"/>
        <w:rPr>
          <w:rFonts w:ascii="Tahoma" w:eastAsia="Tahoma" w:hAnsi="Tahoma" w:cs="Tahoma"/>
        </w:rPr>
      </w:pPr>
      <w:r>
        <w:rPr>
          <w:rFonts w:ascii="Tahoma" w:eastAsia="Tahoma" w:hAnsi="Tahoma" w:cs="Tahoma"/>
          <w:b/>
        </w:rPr>
        <w:t xml:space="preserve">Compensation/Expected Start Date: </w:t>
      </w:r>
      <w:r>
        <w:rPr>
          <w:rFonts w:ascii="Tahoma" w:eastAsia="Tahoma" w:hAnsi="Tahoma" w:cs="Tahoma"/>
        </w:rPr>
        <w:t>Compensation is competitive and based upon qualifications and experience. Expected starting date is July 1, 2019.</w:t>
      </w:r>
    </w:p>
    <w:p>
      <w:pPr>
        <w:pBdr>
          <w:top w:val="nil"/>
          <w:left w:val="nil"/>
          <w:bottom w:val="nil"/>
          <w:right w:val="nil"/>
          <w:between w:val="nil"/>
        </w:pBdr>
        <w:jc w:val="both"/>
        <w:rPr>
          <w:rFonts w:ascii="Tahoma" w:eastAsia="Tahoma" w:hAnsi="Tahoma" w:cs="Tahoma"/>
          <w:color w:val="000000"/>
        </w:rPr>
      </w:pPr>
    </w:p>
    <w:p>
      <w:pPr>
        <w:pBdr>
          <w:top w:val="nil"/>
          <w:left w:val="nil"/>
          <w:bottom w:val="nil"/>
          <w:right w:val="nil"/>
          <w:between w:val="nil"/>
        </w:pBdr>
        <w:ind w:left="100" w:right="107"/>
        <w:jc w:val="both"/>
        <w:rPr>
          <w:rFonts w:ascii="Tahoma" w:eastAsia="Tahoma" w:hAnsi="Tahoma" w:cs="Tahoma"/>
          <w:color w:val="000000"/>
        </w:rPr>
      </w:pPr>
      <w:r>
        <w:rPr>
          <w:rFonts w:ascii="Tahoma" w:eastAsia="Tahoma" w:hAnsi="Tahoma" w:cs="Tahoma"/>
          <w:b/>
          <w:color w:val="000000"/>
        </w:rPr>
        <w:t xml:space="preserve">Nominations/Application Process: </w:t>
      </w:r>
      <w:r>
        <w:rPr>
          <w:rFonts w:ascii="Tahoma" w:eastAsia="Tahoma" w:hAnsi="Tahoma" w:cs="Tahoma"/>
          <w:color w:val="000000"/>
        </w:rPr>
        <w:t xml:space="preserve">Nominations and application materials should be submitted by the target date of </w:t>
      </w:r>
      <w:r>
        <w:rPr>
          <w:rFonts w:ascii="Tahoma" w:eastAsia="Tahoma" w:hAnsi="Tahoma" w:cs="Tahoma"/>
          <w:b/>
          <w:color w:val="000000"/>
        </w:rPr>
        <w:t xml:space="preserve">January 8, 2019, </w:t>
      </w:r>
      <w:r>
        <w:rPr>
          <w:rFonts w:ascii="Tahoma" w:eastAsia="Tahoma" w:hAnsi="Tahoma" w:cs="Tahoma"/>
          <w:color w:val="000000"/>
        </w:rPr>
        <w:t xml:space="preserve">although expressions of interest may be considered until the position is filled. Application materials must include: 1) a letter of interest stating how the candidate's experiences and qualifications connect with the required/preferred characteristics and strategic priorities expressed in the leadership profile; 2) a </w:t>
      </w:r>
      <w:r>
        <w:rPr>
          <w:rFonts w:ascii="Tahoma" w:eastAsia="Tahoma" w:hAnsi="Tahoma" w:cs="Tahoma"/>
          <w:i/>
          <w:color w:val="000000"/>
        </w:rPr>
        <w:t>curriculum vitae</w:t>
      </w:r>
      <w:r>
        <w:rPr>
          <w:rFonts w:ascii="Tahoma" w:eastAsia="Tahoma" w:hAnsi="Tahoma" w:cs="Tahoma"/>
          <w:color w:val="000000"/>
        </w:rPr>
        <w:t xml:space="preserve">; and 3) the names, addresses, telephone numbers, and email addresses of five references for future contact — please also include your professional relationship to each reference listed. References will only be contacted with the permission of the candidates. Application materials, nominations, and inquiries may be sent to Suzanne Teer and Julia Venetos, search consultants from Witt/Kieffer assisting with the search, at </w:t>
      </w:r>
      <w:hyperlink r:id="rId9">
        <w:r>
          <w:rPr>
            <w:rFonts w:ascii="Tahoma" w:eastAsia="Tahoma" w:hAnsi="Tahoma" w:cs="Tahoma"/>
            <w:color w:val="0000FF"/>
          </w:rPr>
          <w:t>SDSUEngineeringDean@wittkieffer.com</w:t>
        </w:r>
      </w:hyperlink>
      <w:hyperlink r:id="rId10">
        <w:r>
          <w:rPr>
            <w:rFonts w:ascii="Tahoma" w:eastAsia="Tahoma" w:hAnsi="Tahoma" w:cs="Tahoma"/>
            <w:color w:val="0000FF"/>
          </w:rPr>
          <w:t>.</w:t>
        </w:r>
      </w:hyperlink>
      <w:r>
        <w:rPr>
          <w:rFonts w:ascii="Tahoma" w:eastAsia="Tahoma" w:hAnsi="Tahoma" w:cs="Tahoma"/>
          <w:color w:val="0000FF"/>
        </w:rPr>
        <w:t xml:space="preserve"> </w:t>
      </w:r>
      <w:r>
        <w:rPr>
          <w:rFonts w:ascii="Tahoma" w:eastAsia="Tahoma" w:hAnsi="Tahoma" w:cs="Tahoma"/>
          <w:color w:val="000000"/>
        </w:rPr>
        <w:t xml:space="preserve">A comprehensive leadership profile can be found at </w:t>
      </w:r>
      <w:hyperlink r:id="rId11">
        <w:r>
          <w:rPr>
            <w:rFonts w:ascii="Tahoma" w:eastAsia="Tahoma" w:hAnsi="Tahoma" w:cs="Tahoma"/>
            <w:color w:val="0000FF"/>
          </w:rPr>
          <w:t>www.wittkieffer.com</w:t>
        </w:r>
      </w:hyperlink>
      <w:bookmarkStart w:id="0" w:name="_GoBack"/>
      <w:bookmarkEnd w:id="0"/>
      <w:r>
        <w:rPr>
          <w:rFonts w:ascii="Tahoma" w:eastAsia="Tahoma" w:hAnsi="Tahoma" w:cs="Tahoma"/>
          <w:color w:val="000000"/>
        </w:rPr>
        <w:t xml:space="preserve">. </w:t>
      </w:r>
    </w:p>
    <w:p>
      <w:pPr>
        <w:pBdr>
          <w:top w:val="nil"/>
          <w:left w:val="nil"/>
          <w:bottom w:val="nil"/>
          <w:right w:val="nil"/>
          <w:between w:val="nil"/>
        </w:pBdr>
        <w:jc w:val="both"/>
        <w:rPr>
          <w:rFonts w:ascii="Tahoma" w:eastAsia="Tahoma" w:hAnsi="Tahoma" w:cs="Tahoma"/>
          <w:color w:val="000000"/>
        </w:rPr>
      </w:pPr>
    </w:p>
    <w:p>
      <w:pPr>
        <w:pBdr>
          <w:top w:val="nil"/>
          <w:left w:val="nil"/>
          <w:bottom w:val="nil"/>
          <w:right w:val="nil"/>
          <w:between w:val="nil"/>
        </w:pBdr>
        <w:ind w:left="100" w:right="109"/>
        <w:jc w:val="both"/>
        <w:rPr>
          <w:rFonts w:ascii="Tahoma" w:eastAsia="Tahoma" w:hAnsi="Tahoma" w:cs="Tahoma"/>
          <w:color w:val="000000"/>
        </w:rPr>
      </w:pPr>
      <w:r>
        <w:rPr>
          <w:rFonts w:ascii="Tahoma" w:eastAsia="Tahoma" w:hAnsi="Tahoma" w:cs="Tahoma"/>
          <w:color w:val="252525"/>
        </w:rPr>
        <w:t>The person holding this position is considered a "mandated reporter" under the California Child Abuse and Neglect Reporting Act and is required to comply with the requirements set forth in CSU Executive Order 1083 as a condition of employment.</w:t>
      </w:r>
    </w:p>
    <w:p>
      <w:pPr>
        <w:pBdr>
          <w:top w:val="nil"/>
          <w:left w:val="nil"/>
          <w:bottom w:val="nil"/>
          <w:right w:val="nil"/>
          <w:between w:val="nil"/>
        </w:pBdr>
        <w:spacing w:before="1"/>
        <w:jc w:val="both"/>
        <w:rPr>
          <w:rFonts w:ascii="Tahoma" w:eastAsia="Tahoma" w:hAnsi="Tahoma" w:cs="Tahoma"/>
          <w:color w:val="000000"/>
        </w:rPr>
      </w:pPr>
    </w:p>
    <w:p>
      <w:pPr>
        <w:pBdr>
          <w:top w:val="nil"/>
          <w:left w:val="nil"/>
          <w:bottom w:val="nil"/>
          <w:right w:val="nil"/>
          <w:between w:val="nil"/>
        </w:pBdr>
        <w:ind w:left="100" w:right="112"/>
        <w:jc w:val="both"/>
        <w:rPr>
          <w:rFonts w:ascii="Tahoma" w:eastAsia="Tahoma" w:hAnsi="Tahoma" w:cs="Tahoma"/>
        </w:rPr>
      </w:pPr>
      <w:r>
        <w:rPr>
          <w:rFonts w:ascii="Tahoma" w:eastAsia="Tahoma" w:hAnsi="Tahoma" w:cs="Tahoma"/>
          <w:color w:val="000000"/>
        </w:rP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pPr>
        <w:pBdr>
          <w:top w:val="nil"/>
          <w:left w:val="nil"/>
          <w:bottom w:val="nil"/>
          <w:right w:val="nil"/>
          <w:between w:val="nil"/>
        </w:pBdr>
        <w:ind w:left="100" w:right="112"/>
        <w:jc w:val="both"/>
        <w:rPr>
          <w:rFonts w:ascii="Tahoma" w:eastAsia="Tahoma" w:hAnsi="Tahoma" w:cs="Tahoma"/>
        </w:rPr>
      </w:pPr>
    </w:p>
    <w:p>
      <w:pPr>
        <w:pBdr>
          <w:top w:val="nil"/>
          <w:left w:val="nil"/>
          <w:bottom w:val="nil"/>
          <w:right w:val="nil"/>
          <w:between w:val="nil"/>
        </w:pBdr>
        <w:ind w:left="100" w:right="112"/>
        <w:jc w:val="both"/>
        <w:rPr>
          <w:rFonts w:ascii="Tahoma" w:eastAsia="Tahoma" w:hAnsi="Tahoma" w:cs="Tahoma"/>
          <w:i/>
        </w:rPr>
      </w:pPr>
      <w:r>
        <w:rPr>
          <w:rFonts w:ascii="Tahoma" w:eastAsia="Tahoma" w:hAnsi="Tahoma" w:cs="Tahoma"/>
          <w:i/>
          <w:color w:val="333333"/>
        </w:rPr>
        <w:t>SDSU is a Title IX, equal opportunity employer and does not discriminate against persons on the basis of race, religion, national origin, sexual orientation, gender, gender identity and expression, marital status, age, disability, pregnancy, medical condition, or covered veteran status.</w:t>
      </w:r>
    </w:p>
    <w:p>
      <w:pPr>
        <w:pBdr>
          <w:top w:val="nil"/>
          <w:left w:val="nil"/>
          <w:bottom w:val="nil"/>
          <w:right w:val="nil"/>
          <w:between w:val="nil"/>
        </w:pBdr>
        <w:rPr>
          <w:rFonts w:ascii="Tahoma" w:eastAsia="Tahoma" w:hAnsi="Tahoma" w:cs="Tahoma"/>
          <w:i/>
          <w:color w:val="000000"/>
        </w:rPr>
      </w:pPr>
    </w:p>
    <w:sectPr>
      <w:headerReference w:type="default" r:id="rId12"/>
      <w:pgSz w:w="12240" w:h="15840"/>
      <w:pgMar w:top="1195" w:right="1440" w:bottom="274"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EBC34-7488-4772-9710-452DFDFE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dsu.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ngineering.sdsu.ed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wittkieffer.com/position/dean-of-the-college-of-engineering/san-diego-state-university/14314" TargetMode="External"/><Relationship Id="rId5" Type="http://schemas.openxmlformats.org/officeDocument/2006/relationships/endnotes" Target="endnotes.xml"/><Relationship Id="rId10" Type="http://schemas.openxmlformats.org/officeDocument/2006/relationships/hyperlink" Target="mailto:SDSUEngineeringDean@wittkieffer.com." TargetMode="External"/><Relationship Id="rId4" Type="http://schemas.openxmlformats.org/officeDocument/2006/relationships/footnotes" Target="footnotes.xml"/><Relationship Id="rId9" Type="http://schemas.openxmlformats.org/officeDocument/2006/relationships/hyperlink" Target="mailto:SDSUEngineeringDean@wittkieff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Supernak</dc:creator>
  <cp:lastModifiedBy>Amy Bradley</cp:lastModifiedBy>
  <cp:revision>8</cp:revision>
  <dcterms:created xsi:type="dcterms:W3CDTF">2018-10-22T16:08:00Z</dcterms:created>
  <dcterms:modified xsi:type="dcterms:W3CDTF">2018-10-25T17:22:00Z</dcterms:modified>
</cp:coreProperties>
</file>