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Research Council</w:t>
      </w:r>
    </w:p>
    <w:p w:rsidR="00000000" w:rsidDel="00000000" w:rsidP="00000000" w:rsidRDefault="00000000" w:rsidRPr="00000000" w14:paraId="00000002">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Council 1.0 Membership: </w:t>
      </w:r>
      <w:r w:rsidDel="00000000" w:rsidR="00000000" w:rsidRPr="00000000">
        <w:rPr>
          <w:rFonts w:ascii="Times New Roman" w:cs="Times New Roman" w:eastAsia="Times New Roman" w:hAnsi="Times New Roman"/>
          <w:sz w:val="24"/>
          <w:szCs w:val="24"/>
          <w:rtl w:val="0"/>
        </w:rPr>
        <w:t xml:space="preserve">At least sixteen faculty, one to three from each college, the Library, and SDSU Imperial Valley</w:t>
      </w:r>
      <w:r w:rsidDel="00000000" w:rsidR="00000000" w:rsidRPr="00000000">
        <w:rPr>
          <w:rFonts w:ascii="Times New Roman" w:cs="Times New Roman" w:eastAsia="Times New Roman" w:hAnsi="Times New Roman"/>
          <w:sz w:val="24"/>
          <w:szCs w:val="24"/>
          <w:highlight w:val="white"/>
          <w:rtl w:val="0"/>
        </w:rPr>
        <w:t xml:space="preserve">; chair of the Institutional Review Board (IRB), AVP and CEO of the SDSU Research Foundation (or designee), </w:t>
      </w:r>
      <w:r w:rsidDel="00000000" w:rsidR="00000000" w:rsidRPr="00000000">
        <w:rPr>
          <w:rFonts w:ascii="Times New Roman" w:cs="Times New Roman" w:eastAsia="Times New Roman" w:hAnsi="Times New Roman"/>
          <w:sz w:val="24"/>
          <w:szCs w:val="24"/>
          <w:rtl w:val="0"/>
        </w:rPr>
        <w:t xml:space="preserve">the Dean of the College of Graduate Studies (or designee), and the Vice President for Research and Innovation who shall chair (or designee).</w:t>
      </w:r>
    </w:p>
    <w:p w:rsidR="00000000" w:rsidDel="00000000" w:rsidP="00000000" w:rsidRDefault="00000000" w:rsidRPr="00000000" w14:paraId="0000000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Functions: </w:t>
      </w:r>
      <w:r w:rsidDel="00000000" w:rsidR="00000000" w:rsidRPr="00000000">
        <w:rPr>
          <w:rFonts w:ascii="Times New Roman" w:cs="Times New Roman" w:eastAsia="Times New Roman" w:hAnsi="Times New Roman"/>
          <w:sz w:val="24"/>
          <w:szCs w:val="24"/>
          <w:rtl w:val="0"/>
        </w:rPr>
        <w:t xml:space="preserve">The Council shall provide advice on research-related policies as well as promote, encourage, and publicize the research, scholarship, and creative activities necessary to carry out the research mission of the university. The Council shall carry out these responsibilities after appropriate deliberations and consultations with other interested segments of the university. </w:t>
      </w:r>
    </w:p>
    <w:p w:rsidR="00000000" w:rsidDel="00000000" w:rsidP="00000000" w:rsidRDefault="00000000" w:rsidRPr="00000000" w14:paraId="00000006">
      <w:pPr>
        <w:widowControl w:val="0"/>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These responsibilities shall include but not be limited to the following: </w:t>
      </w:r>
    </w:p>
    <w:p w:rsidR="00000000" w:rsidDel="00000000" w:rsidP="00000000" w:rsidRDefault="00000000" w:rsidRPr="00000000" w14:paraId="00000007">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 advise on the needs for research and creative activities resources, </w:t>
      </w:r>
    </w:p>
    <w:p w:rsidR="00000000" w:rsidDel="00000000" w:rsidP="00000000" w:rsidRDefault="00000000" w:rsidRPr="00000000" w14:paraId="00000009">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To a</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dvice</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on the policies and procedures pertaining to the creation of campus research centers and institutes, </w:t>
      </w:r>
    </w:p>
    <w:p w:rsidR="00000000" w:rsidDel="00000000" w:rsidP="00000000" w:rsidRDefault="00000000" w:rsidRPr="00000000" w14:paraId="0000000B">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tabs>
          <w:tab w:val="left" w:pos="220"/>
          <w:tab w:val="left" w:pos="720"/>
        </w:tabs>
        <w:spacing w:after="0" w:line="24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c)  In consultation with the University Copyrights and Patent’s Committee, review and provide advice on patents and copyrights policy,</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To provide advice and consultation on the development of faculty and student research programs as well as the allocation of dedicated funds for these programs,</w:t>
      </w:r>
    </w:p>
    <w:p w:rsidR="00000000" w:rsidDel="00000000" w:rsidP="00000000" w:rsidRDefault="00000000" w:rsidRPr="00000000" w14:paraId="0000000F">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To encourage the development of interdisciplinary research facilities and activities, </w:t>
      </w:r>
    </w:p>
    <w:p w:rsidR="00000000" w:rsidDel="00000000" w:rsidP="00000000" w:rsidRDefault="00000000" w:rsidRPr="00000000" w14:paraId="00000011">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To promote university-wide research lectureships on topics of general interest, </w:t>
      </w:r>
    </w:p>
    <w:p w:rsidR="00000000" w:rsidDel="00000000" w:rsidP="00000000" w:rsidRDefault="00000000" w:rsidRPr="00000000" w14:paraId="00000013">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To advise on best practices and institutional programs for faculty in obtaining fellowships and grants from appropriate sources,</w:t>
      </w:r>
    </w:p>
    <w:p w:rsidR="00000000" w:rsidDel="00000000" w:rsidP="00000000" w:rsidRDefault="00000000" w:rsidRPr="00000000" w14:paraId="00000015">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To review and assure information on policies to protect the rights of parties concerned in experiments involving human subjects, policies for the care and use of animals in research, and policies for research using recombinant DNA and bio hazardous material is made widely available to the university community, </w:t>
      </w:r>
    </w:p>
    <w:p w:rsidR="00000000" w:rsidDel="00000000" w:rsidP="00000000" w:rsidRDefault="00000000" w:rsidRPr="00000000" w14:paraId="00000017">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 </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advice</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on the process and communication of the procedures for the administration of research proposals and grants, and </w:t>
      </w:r>
    </w:p>
    <w:p w:rsidR="00000000" w:rsidDel="00000000" w:rsidP="00000000" w:rsidRDefault="00000000" w:rsidRPr="00000000" w14:paraId="00000019">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tabs>
          <w:tab w:val="left" w:pos="220"/>
          <w:tab w:val="left"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To report annually to the Senate and the administration.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atalie Mladenov" w:id="0" w:date="2022-09-15T21:10:39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advise?</w:t>
      </w:r>
    </w:p>
  </w:comment>
  <w:comment w:author="Natalie Mladenov" w:id="1" w:date="2022-09-15T21:10:17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D" w15:done="0"/>
  <w15:commentEx w15:paraId="0000001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26CBE"/>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326CB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26CBE"/>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AbHGSktXP2oh3Xe1kmbhfgRBFA==">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2022-09-15T20:37:00Z</dcterms:created>
  <dc:creator>Mark B. Reed</dc:creator>
</cp:coreProperties>
</file>