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4D" w:rsidRPr="00610F4D" w:rsidRDefault="00610F4D" w:rsidP="00610F4D">
      <w:pPr>
        <w:jc w:val="center"/>
        <w:rPr>
          <w:rFonts w:ascii="Times New Roman" w:hAnsi="Times New Roman" w:cs="Times New Roman"/>
          <w:b/>
          <w:color w:val="FF0000"/>
          <w:u w:val="single"/>
        </w:rPr>
      </w:pPr>
      <w:r w:rsidRPr="00610F4D">
        <w:rPr>
          <w:rFonts w:ascii="Times New Roman" w:hAnsi="Times New Roman" w:cs="Times New Roman"/>
          <w:b/>
          <w:color w:val="FF0000"/>
          <w:u w:val="single"/>
        </w:rPr>
        <w:t>DRAFT</w:t>
      </w:r>
    </w:p>
    <w:p w:rsidR="00610F4D" w:rsidRDefault="00610F4D" w:rsidP="00610F4D">
      <w:pPr>
        <w:jc w:val="center"/>
        <w:rPr>
          <w:rFonts w:ascii="Times New Roman" w:hAnsi="Times New Roman" w:cs="Times New Roman"/>
          <w:b/>
          <w:u w:val="single"/>
        </w:rPr>
      </w:pPr>
      <w:r>
        <w:rPr>
          <w:rFonts w:ascii="Times New Roman" w:hAnsi="Times New Roman" w:cs="Times New Roman"/>
          <w:b/>
          <w:u w:val="single"/>
        </w:rPr>
        <w:t xml:space="preserve">COLLEGE OF ENGINEERING </w:t>
      </w:r>
    </w:p>
    <w:p w:rsidR="00610F4D" w:rsidRDefault="00610F4D" w:rsidP="00610F4D">
      <w:pPr>
        <w:jc w:val="center"/>
        <w:rPr>
          <w:rFonts w:ascii="Times New Roman" w:hAnsi="Times New Roman" w:cs="Times New Roman"/>
          <w:b/>
          <w:u w:val="single"/>
        </w:rPr>
      </w:pPr>
      <w:r>
        <w:rPr>
          <w:rFonts w:ascii="Times New Roman" w:hAnsi="Times New Roman" w:cs="Times New Roman"/>
          <w:b/>
          <w:u w:val="single"/>
        </w:rPr>
        <w:t>BYLAWS</w:t>
      </w:r>
    </w:p>
    <w:p w:rsidR="00610F4D" w:rsidRPr="00610F4D" w:rsidRDefault="00610F4D" w:rsidP="00610F4D">
      <w:pPr>
        <w:jc w:val="center"/>
        <w:rPr>
          <w:rFonts w:ascii="Times New Roman" w:hAnsi="Times New Roman" w:cs="Times New Roman"/>
        </w:rPr>
      </w:pPr>
      <w:r>
        <w:rPr>
          <w:rFonts w:ascii="Times New Roman" w:hAnsi="Times New Roman" w:cs="Times New Roman"/>
        </w:rPr>
        <w:t>(Sections related to RTP/Per</w:t>
      </w:r>
      <w:r w:rsidR="009E1371">
        <w:rPr>
          <w:rFonts w:ascii="Times New Roman" w:hAnsi="Times New Roman" w:cs="Times New Roman"/>
        </w:rPr>
        <w:t>sonnel Committee as of September 3</w:t>
      </w:r>
      <w:r>
        <w:rPr>
          <w:rFonts w:ascii="Times New Roman" w:hAnsi="Times New Roman" w:cs="Times New Roman"/>
        </w:rPr>
        <w:t>, 2014)</w:t>
      </w:r>
    </w:p>
    <w:p w:rsidR="00245E4D" w:rsidRPr="00610F4D" w:rsidRDefault="00245E4D" w:rsidP="00610F4D">
      <w:pPr>
        <w:pStyle w:val="ListParagraph"/>
        <w:numPr>
          <w:ilvl w:val="0"/>
          <w:numId w:val="5"/>
        </w:numPr>
        <w:jc w:val="both"/>
        <w:rPr>
          <w:rFonts w:ascii="Times New Roman" w:hAnsi="Times New Roman" w:cs="Times New Roman"/>
        </w:rPr>
      </w:pPr>
      <w:r w:rsidRPr="00610F4D">
        <w:rPr>
          <w:rFonts w:ascii="Times New Roman" w:hAnsi="Times New Roman" w:cs="Times New Roman"/>
          <w:b/>
          <w:u w:val="single"/>
        </w:rPr>
        <w:t>Personnel Committee</w:t>
      </w:r>
    </w:p>
    <w:p w:rsidR="00245E4D" w:rsidRDefault="00245E4D" w:rsidP="00245E4D">
      <w:pPr>
        <w:ind w:left="720"/>
        <w:jc w:val="both"/>
        <w:rPr>
          <w:rFonts w:ascii="Times New Roman" w:hAnsi="Times New Roman" w:cs="Times New Roman"/>
        </w:rPr>
      </w:pPr>
      <w:r>
        <w:rPr>
          <w:rFonts w:ascii="Times New Roman" w:hAnsi="Times New Roman" w:cs="Times New Roman"/>
        </w:rPr>
        <w:t>“A faculty member shall not serve on more than one committee level of peer review in one academic year.”</w:t>
      </w:r>
    </w:p>
    <w:p w:rsidR="00245E4D" w:rsidRDefault="00245E4D" w:rsidP="00A0302F">
      <w:pPr>
        <w:pStyle w:val="ListParagraph"/>
        <w:numPr>
          <w:ilvl w:val="1"/>
          <w:numId w:val="5"/>
        </w:numPr>
        <w:jc w:val="both"/>
        <w:rPr>
          <w:rFonts w:ascii="Times New Roman" w:hAnsi="Times New Roman" w:cs="Times New Roman"/>
        </w:rPr>
      </w:pPr>
      <w:r w:rsidRPr="00A0302F">
        <w:rPr>
          <w:rFonts w:ascii="Times New Roman" w:hAnsi="Times New Roman" w:cs="Times New Roman"/>
        </w:rPr>
        <w:t>The committee shall be responsible for the review of departmental decisions in the following matters:</w:t>
      </w:r>
    </w:p>
    <w:p w:rsidR="00A0302F" w:rsidRPr="00355D44" w:rsidRDefault="00A0302F" w:rsidP="00A0302F">
      <w:pPr>
        <w:pStyle w:val="ListParagraph"/>
        <w:ind w:left="1080"/>
        <w:jc w:val="both"/>
        <w:rPr>
          <w:rFonts w:ascii="Times New Roman" w:hAnsi="Times New Roman" w:cs="Times New Roman"/>
          <w:sz w:val="12"/>
          <w:szCs w:val="12"/>
        </w:rPr>
      </w:pPr>
    </w:p>
    <w:p w:rsidR="00245E4D" w:rsidRDefault="00245E4D" w:rsidP="00A0302F">
      <w:pPr>
        <w:pStyle w:val="ListParagraph"/>
        <w:numPr>
          <w:ilvl w:val="0"/>
          <w:numId w:val="2"/>
        </w:numPr>
        <w:ind w:left="1440"/>
        <w:jc w:val="both"/>
        <w:rPr>
          <w:rFonts w:ascii="Times New Roman" w:hAnsi="Times New Roman" w:cs="Times New Roman"/>
        </w:rPr>
      </w:pPr>
      <w:r>
        <w:rPr>
          <w:rFonts w:ascii="Times New Roman" w:hAnsi="Times New Roman" w:cs="Times New Roman"/>
        </w:rPr>
        <w:t>Promotions</w:t>
      </w:r>
    </w:p>
    <w:p w:rsidR="00245E4D" w:rsidRDefault="00245E4D" w:rsidP="00A0302F">
      <w:pPr>
        <w:pStyle w:val="ListParagraph"/>
        <w:numPr>
          <w:ilvl w:val="0"/>
          <w:numId w:val="2"/>
        </w:numPr>
        <w:ind w:left="1440"/>
        <w:jc w:val="both"/>
        <w:rPr>
          <w:rFonts w:ascii="Times New Roman" w:hAnsi="Times New Roman" w:cs="Times New Roman"/>
        </w:rPr>
      </w:pPr>
      <w:r>
        <w:rPr>
          <w:rFonts w:ascii="Times New Roman" w:hAnsi="Times New Roman" w:cs="Times New Roman"/>
        </w:rPr>
        <w:t xml:space="preserve">Reappointment </w:t>
      </w:r>
    </w:p>
    <w:p w:rsidR="00245E4D" w:rsidRDefault="00245E4D" w:rsidP="00A0302F">
      <w:pPr>
        <w:pStyle w:val="ListParagraph"/>
        <w:numPr>
          <w:ilvl w:val="0"/>
          <w:numId w:val="2"/>
        </w:numPr>
        <w:ind w:left="1440"/>
        <w:jc w:val="both"/>
        <w:rPr>
          <w:rFonts w:ascii="Times New Roman" w:hAnsi="Times New Roman" w:cs="Times New Roman"/>
        </w:rPr>
      </w:pPr>
      <w:r>
        <w:rPr>
          <w:rFonts w:ascii="Times New Roman" w:hAnsi="Times New Roman" w:cs="Times New Roman"/>
        </w:rPr>
        <w:t>Tenure</w:t>
      </w:r>
    </w:p>
    <w:p w:rsidR="00245E4D" w:rsidRDefault="00245E4D" w:rsidP="00A0302F">
      <w:pPr>
        <w:pStyle w:val="ListParagraph"/>
        <w:numPr>
          <w:ilvl w:val="0"/>
          <w:numId w:val="2"/>
        </w:numPr>
        <w:ind w:left="1440"/>
        <w:jc w:val="both"/>
        <w:rPr>
          <w:rFonts w:ascii="Times New Roman" w:hAnsi="Times New Roman" w:cs="Times New Roman"/>
        </w:rPr>
      </w:pPr>
      <w:r>
        <w:rPr>
          <w:rFonts w:ascii="Times New Roman" w:hAnsi="Times New Roman" w:cs="Times New Roman"/>
        </w:rPr>
        <w:t>Conduct regular reviews of departmental policies and procedures for promotion, reappointment and tenure to assure that these are in accord with the College and University Policy.</w:t>
      </w:r>
    </w:p>
    <w:p w:rsidR="00355D44" w:rsidRPr="00355D44" w:rsidRDefault="00355D44" w:rsidP="00355D44">
      <w:pPr>
        <w:pStyle w:val="ListParagraph"/>
        <w:ind w:left="1440"/>
        <w:jc w:val="both"/>
        <w:rPr>
          <w:rFonts w:ascii="Times New Roman" w:hAnsi="Times New Roman" w:cs="Times New Roman"/>
          <w:sz w:val="12"/>
          <w:szCs w:val="12"/>
        </w:rPr>
      </w:pPr>
    </w:p>
    <w:p w:rsidR="00245E4D" w:rsidRPr="00355D44" w:rsidRDefault="00355D44" w:rsidP="00355D44">
      <w:pPr>
        <w:pStyle w:val="ListParagraph"/>
        <w:numPr>
          <w:ilvl w:val="1"/>
          <w:numId w:val="5"/>
        </w:numPr>
        <w:jc w:val="both"/>
        <w:rPr>
          <w:rFonts w:ascii="Times New Roman" w:hAnsi="Times New Roman" w:cs="Times New Roman"/>
        </w:rPr>
      </w:pPr>
      <w:r>
        <w:rPr>
          <w:rFonts w:ascii="Times New Roman" w:hAnsi="Times New Roman" w:cs="Times New Roman"/>
        </w:rPr>
        <w:t xml:space="preserve"> </w:t>
      </w:r>
      <w:r w:rsidR="00245E4D" w:rsidRPr="00355D44">
        <w:rPr>
          <w:rFonts w:ascii="Times New Roman" w:hAnsi="Times New Roman" w:cs="Times New Roman"/>
        </w:rPr>
        <w:t>Composition of the Committee</w:t>
      </w:r>
    </w:p>
    <w:p w:rsidR="001E7028" w:rsidRPr="000A5BBB" w:rsidRDefault="00245E4D" w:rsidP="00A0302F">
      <w:pPr>
        <w:pStyle w:val="ListParagraph"/>
        <w:numPr>
          <w:ilvl w:val="0"/>
          <w:numId w:val="3"/>
        </w:numPr>
        <w:ind w:left="1440"/>
        <w:jc w:val="both"/>
        <w:rPr>
          <w:rFonts w:ascii="Times New Roman" w:hAnsi="Times New Roman" w:cs="Times New Roman"/>
        </w:rPr>
      </w:pPr>
      <w:r w:rsidRPr="000A5BBB">
        <w:rPr>
          <w:rFonts w:ascii="Times New Roman" w:hAnsi="Times New Roman" w:cs="Times New Roman"/>
        </w:rPr>
        <w:t xml:space="preserve">The committee shall consist of </w:t>
      </w:r>
      <w:r w:rsidR="00A0302F" w:rsidRPr="000A5BBB">
        <w:rPr>
          <w:rFonts w:ascii="Times New Roman" w:hAnsi="Times New Roman" w:cs="Times New Roman"/>
        </w:rPr>
        <w:t>four departmental representatives</w:t>
      </w:r>
      <w:r w:rsidR="001E7028" w:rsidRPr="000A5BBB">
        <w:rPr>
          <w:rFonts w:ascii="Times New Roman" w:hAnsi="Times New Roman" w:cs="Times New Roman"/>
        </w:rPr>
        <w:t>.</w:t>
      </w:r>
    </w:p>
    <w:p w:rsidR="00245E4D" w:rsidRPr="000A5BBB" w:rsidRDefault="0069139D" w:rsidP="00A0302F">
      <w:pPr>
        <w:pStyle w:val="ListParagraph"/>
        <w:numPr>
          <w:ilvl w:val="0"/>
          <w:numId w:val="3"/>
        </w:numPr>
        <w:ind w:left="1440"/>
        <w:jc w:val="both"/>
        <w:rPr>
          <w:rFonts w:ascii="Times New Roman" w:hAnsi="Times New Roman" w:cs="Times New Roman"/>
        </w:rPr>
      </w:pPr>
      <w:r w:rsidRPr="000A5BBB">
        <w:rPr>
          <w:rFonts w:ascii="Times New Roman" w:hAnsi="Times New Roman" w:cs="Times New Roman"/>
        </w:rPr>
        <w:t>The C</w:t>
      </w:r>
      <w:r w:rsidR="000A5BBB">
        <w:rPr>
          <w:rFonts w:ascii="Times New Roman" w:hAnsi="Times New Roman" w:cs="Times New Roman"/>
        </w:rPr>
        <w:t xml:space="preserve">hair of the Committee shall be </w:t>
      </w:r>
      <w:r w:rsidRPr="000A5BBB">
        <w:rPr>
          <w:rFonts w:ascii="Times New Roman" w:hAnsi="Times New Roman" w:cs="Times New Roman"/>
        </w:rPr>
        <w:t xml:space="preserve">elected from the membership of the Committee. </w:t>
      </w:r>
      <w:r w:rsidR="00245E4D" w:rsidRPr="000A5BBB">
        <w:rPr>
          <w:rFonts w:ascii="Times New Roman" w:hAnsi="Times New Roman" w:cs="Times New Roman"/>
        </w:rPr>
        <w:t>To ensure continuity of committee function, the departmental representatives shall be elected for overlapping two-year t</w:t>
      </w:r>
      <w:r w:rsidRPr="000A5BBB">
        <w:rPr>
          <w:rFonts w:ascii="Times New Roman" w:hAnsi="Times New Roman" w:cs="Times New Roman"/>
        </w:rPr>
        <w:t>erms. The Aerospace Engineering Department and the M</w:t>
      </w:r>
      <w:r w:rsidR="00245E4D" w:rsidRPr="000A5BBB">
        <w:rPr>
          <w:rFonts w:ascii="Times New Roman" w:hAnsi="Times New Roman" w:cs="Times New Roman"/>
        </w:rPr>
        <w:t>echanical Engineering Department will elect departmental representatives in odd years; the Civil</w:t>
      </w:r>
      <w:r w:rsidRPr="000A5BBB">
        <w:rPr>
          <w:rFonts w:ascii="Times New Roman" w:hAnsi="Times New Roman" w:cs="Times New Roman"/>
        </w:rPr>
        <w:t>, Construction &amp; Environmental</w:t>
      </w:r>
      <w:r w:rsidR="00245E4D" w:rsidRPr="000A5BBB">
        <w:rPr>
          <w:rFonts w:ascii="Times New Roman" w:hAnsi="Times New Roman" w:cs="Times New Roman"/>
        </w:rPr>
        <w:t xml:space="preserve"> Engineering D</w:t>
      </w:r>
      <w:r w:rsidRPr="000A5BBB">
        <w:rPr>
          <w:rFonts w:ascii="Times New Roman" w:hAnsi="Times New Roman" w:cs="Times New Roman"/>
        </w:rPr>
        <w:t>epartment and the Electrical &amp;</w:t>
      </w:r>
      <w:r w:rsidR="00245E4D" w:rsidRPr="000A5BBB">
        <w:rPr>
          <w:rFonts w:ascii="Times New Roman" w:hAnsi="Times New Roman" w:cs="Times New Roman"/>
        </w:rPr>
        <w:t xml:space="preserve"> Computer Engineering Department will elect departmental representatives in even-numbered years.</w:t>
      </w:r>
    </w:p>
    <w:p w:rsidR="00245E4D" w:rsidRPr="00355D44" w:rsidRDefault="00245E4D" w:rsidP="00245E4D">
      <w:pPr>
        <w:pStyle w:val="ListParagraph"/>
        <w:ind w:left="1080"/>
        <w:jc w:val="both"/>
        <w:rPr>
          <w:rFonts w:ascii="Times New Roman" w:hAnsi="Times New Roman" w:cs="Times New Roman"/>
          <w:sz w:val="12"/>
          <w:szCs w:val="12"/>
        </w:rPr>
      </w:pPr>
      <w:bookmarkStart w:id="0" w:name="_GoBack"/>
      <w:bookmarkEnd w:id="0"/>
    </w:p>
    <w:p w:rsidR="00245E4D" w:rsidRDefault="00245E4D" w:rsidP="00A0302F">
      <w:pPr>
        <w:pStyle w:val="ListParagraph"/>
        <w:numPr>
          <w:ilvl w:val="1"/>
          <w:numId w:val="5"/>
        </w:numPr>
        <w:jc w:val="both"/>
        <w:rPr>
          <w:rFonts w:ascii="Times New Roman" w:hAnsi="Times New Roman" w:cs="Times New Roman"/>
        </w:rPr>
      </w:pPr>
      <w:r w:rsidRPr="002A2C6A">
        <w:rPr>
          <w:rFonts w:ascii="Times New Roman" w:hAnsi="Times New Roman" w:cs="Times New Roman"/>
        </w:rPr>
        <w:t>Eligibility of Committee Members</w:t>
      </w:r>
    </w:p>
    <w:p w:rsidR="000E3158" w:rsidRPr="00355D44" w:rsidRDefault="000E3158" w:rsidP="000E3158">
      <w:pPr>
        <w:pStyle w:val="ListParagraph"/>
        <w:ind w:left="810"/>
        <w:jc w:val="both"/>
        <w:rPr>
          <w:rFonts w:ascii="Times New Roman" w:hAnsi="Times New Roman" w:cs="Times New Roman"/>
          <w:sz w:val="16"/>
          <w:szCs w:val="16"/>
        </w:rPr>
      </w:pPr>
    </w:p>
    <w:p w:rsidR="000E3158" w:rsidRDefault="000E3158" w:rsidP="000A5BBB">
      <w:pPr>
        <w:pStyle w:val="ListParagraph"/>
        <w:numPr>
          <w:ilvl w:val="0"/>
          <w:numId w:val="4"/>
        </w:numPr>
        <w:jc w:val="both"/>
        <w:rPr>
          <w:rFonts w:ascii="Times New Roman" w:hAnsi="Times New Roman" w:cs="Times New Roman"/>
        </w:rPr>
      </w:pPr>
      <w:r>
        <w:rPr>
          <w:rFonts w:ascii="Times New Roman" w:hAnsi="Times New Roman" w:cs="Times New Roman"/>
        </w:rPr>
        <w:t>For reappointment and tenure consideration, committee members must be tenured faculty employees of any rank.</w:t>
      </w:r>
    </w:p>
    <w:p w:rsidR="000E3158" w:rsidRDefault="000E3158" w:rsidP="000A5BBB">
      <w:pPr>
        <w:pStyle w:val="ListParagraph"/>
        <w:numPr>
          <w:ilvl w:val="0"/>
          <w:numId w:val="4"/>
        </w:numPr>
        <w:jc w:val="both"/>
        <w:rPr>
          <w:rFonts w:ascii="Times New Roman" w:hAnsi="Times New Roman" w:cs="Times New Roman"/>
        </w:rPr>
      </w:pPr>
      <w:r>
        <w:rPr>
          <w:rFonts w:ascii="Times New Roman" w:hAnsi="Times New Roman" w:cs="Times New Roman"/>
        </w:rPr>
        <w:t>In promotion considerations, peer review committee members shall have higher ranks than those being considered for promotion.  Faculty employees being considered for promotion shall be ineligible for service on promotion or tenure review committees.  An eligible faculty member who withdraws from promotion consideration may serve on a peer review committee.</w:t>
      </w:r>
    </w:p>
    <w:p w:rsidR="00245E4D" w:rsidRPr="000A5BBB" w:rsidRDefault="00245E4D" w:rsidP="00245E4D">
      <w:pPr>
        <w:pStyle w:val="ListParagraph"/>
        <w:numPr>
          <w:ilvl w:val="0"/>
          <w:numId w:val="4"/>
        </w:numPr>
        <w:jc w:val="both"/>
        <w:rPr>
          <w:rFonts w:ascii="Times New Roman" w:hAnsi="Times New Roman" w:cs="Times New Roman"/>
        </w:rPr>
      </w:pPr>
      <w:r w:rsidRPr="000A5BBB">
        <w:rPr>
          <w:rFonts w:ascii="Times New Roman" w:hAnsi="Times New Roman" w:cs="Times New Roman"/>
        </w:rPr>
        <w:t>Only faculty members who will be assigned full-time positions during both semesters of the academic year in which the Committee is to serve will be eligible.</w:t>
      </w:r>
      <w:r w:rsidR="0069139D" w:rsidRPr="000A5BBB">
        <w:rPr>
          <w:rFonts w:ascii="Times New Roman" w:hAnsi="Times New Roman" w:cs="Times New Roman"/>
        </w:rPr>
        <w:t>*</w:t>
      </w:r>
    </w:p>
    <w:p w:rsidR="00245E4D" w:rsidRDefault="00245E4D" w:rsidP="00245E4D">
      <w:pPr>
        <w:pStyle w:val="ListParagraph"/>
        <w:numPr>
          <w:ilvl w:val="0"/>
          <w:numId w:val="4"/>
        </w:numPr>
        <w:jc w:val="both"/>
        <w:rPr>
          <w:rFonts w:ascii="Times New Roman" w:hAnsi="Times New Roman" w:cs="Times New Roman"/>
        </w:rPr>
      </w:pPr>
      <w:r>
        <w:rPr>
          <w:rFonts w:ascii="Times New Roman" w:hAnsi="Times New Roman" w:cs="Times New Roman"/>
        </w:rPr>
        <w:t>Neither the Dean</w:t>
      </w:r>
      <w:proofErr w:type="gramStart"/>
      <w:r>
        <w:rPr>
          <w:rFonts w:ascii="Times New Roman" w:hAnsi="Times New Roman" w:cs="Times New Roman"/>
        </w:rPr>
        <w:t xml:space="preserve">, </w:t>
      </w:r>
      <w:r w:rsidR="000A5BBB">
        <w:rPr>
          <w:rFonts w:ascii="Times New Roman" w:hAnsi="Times New Roman" w:cs="Times New Roman"/>
        </w:rPr>
        <w:t xml:space="preserve"> nor</w:t>
      </w:r>
      <w:proofErr w:type="gramEnd"/>
      <w:r w:rsidR="000A5BBB">
        <w:rPr>
          <w:rFonts w:ascii="Times New Roman" w:hAnsi="Times New Roman" w:cs="Times New Roman"/>
        </w:rPr>
        <w:t xml:space="preserve"> </w:t>
      </w:r>
      <w:r>
        <w:rPr>
          <w:rFonts w:ascii="Times New Roman" w:hAnsi="Times New Roman" w:cs="Times New Roman"/>
        </w:rPr>
        <w:t>Associate Deans will be eligible to serve.</w:t>
      </w:r>
      <w:r w:rsidR="000A5BBB">
        <w:rPr>
          <w:rFonts w:ascii="Times New Roman" w:hAnsi="Times New Roman" w:cs="Times New Roman"/>
        </w:rPr>
        <w:t xml:space="preserve">  A Department Chair who makes a separate recommendation shall not participate as a member of the departmental peer review committee, but may serve as an external member of another department or college committee.</w:t>
      </w:r>
    </w:p>
    <w:p w:rsidR="00245E4D" w:rsidRDefault="00245E4D" w:rsidP="00245E4D">
      <w:pPr>
        <w:pStyle w:val="ListParagraph"/>
        <w:numPr>
          <w:ilvl w:val="0"/>
          <w:numId w:val="4"/>
        </w:numPr>
        <w:jc w:val="both"/>
        <w:rPr>
          <w:rFonts w:ascii="Times New Roman" w:hAnsi="Times New Roman" w:cs="Times New Roman"/>
        </w:rPr>
      </w:pPr>
      <w:r>
        <w:rPr>
          <w:rFonts w:ascii="Times New Roman" w:hAnsi="Times New Roman" w:cs="Times New Roman"/>
        </w:rPr>
        <w:t xml:space="preserve">No person who will be undergoing </w:t>
      </w:r>
      <w:r w:rsidR="000A5BBB">
        <w:rPr>
          <w:rFonts w:ascii="Times New Roman" w:hAnsi="Times New Roman" w:cs="Times New Roman"/>
        </w:rPr>
        <w:t>a performance</w:t>
      </w:r>
      <w:r>
        <w:rPr>
          <w:rFonts w:ascii="Times New Roman" w:hAnsi="Times New Roman" w:cs="Times New Roman"/>
        </w:rPr>
        <w:t xml:space="preserve"> review by the Committee will be eligible to serve.</w:t>
      </w:r>
    </w:p>
    <w:p w:rsidR="0069139D" w:rsidRPr="000A5BBB" w:rsidRDefault="0069139D" w:rsidP="0069139D">
      <w:pPr>
        <w:ind w:left="720"/>
        <w:rPr>
          <w:rFonts w:ascii="Times New Roman" w:hAnsi="Times New Roman" w:cs="Times New Roman"/>
        </w:rPr>
      </w:pPr>
      <w:proofErr w:type="gramStart"/>
      <w:r w:rsidRPr="000A5BBB">
        <w:t xml:space="preserve">*  </w:t>
      </w:r>
      <w:r w:rsidRPr="000A5BBB">
        <w:rPr>
          <w:rFonts w:ascii="Times New Roman" w:hAnsi="Times New Roman" w:cs="Times New Roman"/>
        </w:rPr>
        <w:t>FERP</w:t>
      </w:r>
      <w:proofErr w:type="gramEnd"/>
      <w:r w:rsidRPr="000A5BBB">
        <w:rPr>
          <w:rFonts w:ascii="Times New Roman" w:hAnsi="Times New Roman" w:cs="Times New Roman"/>
        </w:rPr>
        <w:t xml:space="preserve"> may serve if C</w:t>
      </w:r>
      <w:r w:rsidR="000A5BBB" w:rsidRPr="000A5BBB">
        <w:rPr>
          <w:rFonts w:ascii="Times New Roman" w:hAnsi="Times New Roman" w:cs="Times New Roman"/>
        </w:rPr>
        <w:t>ommittee completes work in</w:t>
      </w:r>
      <w:r w:rsidR="000E3158">
        <w:rPr>
          <w:rFonts w:ascii="Times New Roman" w:hAnsi="Times New Roman" w:cs="Times New Roman"/>
        </w:rPr>
        <w:t xml:space="preserve"> the </w:t>
      </w:r>
      <w:r w:rsidR="000A5BBB" w:rsidRPr="000A5BBB">
        <w:rPr>
          <w:rFonts w:ascii="Times New Roman" w:hAnsi="Times New Roman" w:cs="Times New Roman"/>
        </w:rPr>
        <w:t xml:space="preserve"> Fall </w:t>
      </w:r>
      <w:r w:rsidRPr="000A5BBB">
        <w:rPr>
          <w:rFonts w:ascii="Times New Roman" w:hAnsi="Times New Roman" w:cs="Times New Roman"/>
        </w:rPr>
        <w:t>semester</w:t>
      </w:r>
      <w:r w:rsidR="000A5BBB" w:rsidRPr="000A5BBB">
        <w:rPr>
          <w:rFonts w:ascii="Times New Roman" w:hAnsi="Times New Roman" w:cs="Times New Roman"/>
        </w:rPr>
        <w:t xml:space="preserve"> or if an AY FERP</w:t>
      </w:r>
      <w:r w:rsidRPr="000A5BBB">
        <w:rPr>
          <w:rFonts w:ascii="Times New Roman" w:hAnsi="Times New Roman" w:cs="Times New Roman"/>
        </w:rPr>
        <w:t>.</w:t>
      </w:r>
    </w:p>
    <w:p w:rsidR="009E4169" w:rsidRDefault="009E4169" w:rsidP="00355D44">
      <w:pPr>
        <w:rPr>
          <w:rFonts w:ascii="Times New Roman" w:hAnsi="Times New Roman" w:cs="Times New Roman"/>
        </w:rPr>
      </w:pPr>
    </w:p>
    <w:p w:rsidR="00296F3E" w:rsidRDefault="00296F3E" w:rsidP="00296F3E">
      <w:pPr>
        <w:ind w:firstLine="720"/>
        <w:jc w:val="both"/>
        <w:rPr>
          <w:rFonts w:ascii="Times New Roman" w:hAnsi="Times New Roman" w:cs="Times New Roman"/>
          <w:b/>
          <w:u w:val="single"/>
        </w:rPr>
      </w:pPr>
      <w:r>
        <w:rPr>
          <w:rFonts w:ascii="Times New Roman" w:hAnsi="Times New Roman" w:cs="Times New Roman"/>
        </w:rPr>
        <w:t xml:space="preserve">2. </w:t>
      </w:r>
      <w:r>
        <w:rPr>
          <w:rFonts w:ascii="Times New Roman" w:hAnsi="Times New Roman" w:cs="Times New Roman"/>
          <w:b/>
          <w:u w:val="single"/>
        </w:rPr>
        <w:t>Elected Committees</w:t>
      </w:r>
    </w:p>
    <w:p w:rsidR="00296F3E" w:rsidRDefault="00296F3E" w:rsidP="00296F3E">
      <w:pPr>
        <w:ind w:firstLine="720"/>
        <w:jc w:val="both"/>
        <w:rPr>
          <w:rFonts w:ascii="Times New Roman" w:hAnsi="Times New Roman" w:cs="Times New Roman"/>
          <w:b/>
        </w:rPr>
      </w:pPr>
      <w:r>
        <w:rPr>
          <w:rFonts w:ascii="Times New Roman" w:hAnsi="Times New Roman" w:cs="Times New Roman"/>
          <w:b/>
        </w:rPr>
        <w:t>2.1 Personnel Committee</w:t>
      </w:r>
    </w:p>
    <w:p w:rsidR="00296F3E" w:rsidRDefault="00296F3E" w:rsidP="00296F3E">
      <w:pPr>
        <w:ind w:left="720" w:firstLine="720"/>
        <w:jc w:val="both"/>
        <w:rPr>
          <w:rFonts w:ascii="Times New Roman" w:hAnsi="Times New Roman" w:cs="Times New Roman"/>
        </w:rPr>
      </w:pPr>
      <w:r>
        <w:rPr>
          <w:rFonts w:ascii="Times New Roman" w:hAnsi="Times New Roman" w:cs="Times New Roman"/>
        </w:rPr>
        <w:t xml:space="preserve">A. Operating Procedures </w:t>
      </w:r>
    </w:p>
    <w:p w:rsidR="00296F3E" w:rsidRDefault="00296F3E" w:rsidP="009E1371">
      <w:pPr>
        <w:ind w:left="1710" w:hanging="270"/>
        <w:jc w:val="both"/>
        <w:rPr>
          <w:rFonts w:ascii="Times New Roman" w:hAnsi="Times New Roman" w:cs="Times New Roman"/>
        </w:rPr>
      </w:pPr>
      <w:r>
        <w:rPr>
          <w:rFonts w:ascii="Times New Roman" w:hAnsi="Times New Roman" w:cs="Times New Roman"/>
        </w:rPr>
        <w:t>1. The Personnel Committee (herein referred to as the Committee) shall operate in accordance with procedures and criteria set forth in the Senate Policy File.</w:t>
      </w:r>
    </w:p>
    <w:p w:rsidR="000A5BBB" w:rsidRDefault="000A5BBB" w:rsidP="009E1371">
      <w:pPr>
        <w:ind w:left="1710" w:hanging="270"/>
        <w:jc w:val="both"/>
        <w:rPr>
          <w:rFonts w:ascii="Times New Roman" w:hAnsi="Times New Roman" w:cs="Times New Roman"/>
        </w:rPr>
      </w:pPr>
      <w:r>
        <w:rPr>
          <w:rFonts w:ascii="Times New Roman" w:hAnsi="Times New Roman" w:cs="Times New Roman"/>
        </w:rPr>
        <w:t>2. The committee shall “operate under written procedures ratified by the electorate of the College eligible to vote in Senate elections. A majority of those voting is sufficient to ratify the written procedure.”</w:t>
      </w:r>
    </w:p>
    <w:p w:rsidR="000A5BBB" w:rsidRPr="009E1371" w:rsidRDefault="000A5BBB" w:rsidP="009E1371">
      <w:pPr>
        <w:ind w:left="1710" w:hanging="270"/>
        <w:jc w:val="both"/>
        <w:rPr>
          <w:rFonts w:ascii="Times New Roman" w:hAnsi="Times New Roman" w:cs="Times New Roman"/>
        </w:rPr>
      </w:pPr>
      <w:r>
        <w:rPr>
          <w:rFonts w:ascii="Times New Roman" w:hAnsi="Times New Roman" w:cs="Times New Roman"/>
        </w:rPr>
        <w:t>3</w:t>
      </w:r>
      <w:r w:rsidR="00296F3E">
        <w:rPr>
          <w:rFonts w:ascii="Times New Roman" w:hAnsi="Times New Roman" w:cs="Times New Roman"/>
        </w:rPr>
        <w:t xml:space="preserve">. The Committee shall ensure a fair and objective evaluation of all candidates undergoing review. </w:t>
      </w:r>
      <w:r w:rsidRPr="009E1371">
        <w:rPr>
          <w:rFonts w:ascii="Times New Roman" w:hAnsi="Times New Roman" w:cs="Times New Roman"/>
        </w:rPr>
        <w:t xml:space="preserve">The recommendations of the Committee shall be based on a properly completed Working Personnel Action File (WPAF) </w:t>
      </w:r>
      <w:r w:rsidR="001E4EB3" w:rsidRPr="009E1371">
        <w:rPr>
          <w:rFonts w:ascii="Times New Roman" w:hAnsi="Times New Roman" w:cs="Times New Roman"/>
        </w:rPr>
        <w:t>consisting of a Pers</w:t>
      </w:r>
      <w:r w:rsidR="009E1371" w:rsidRPr="009E1371">
        <w:rPr>
          <w:rFonts w:ascii="Times New Roman" w:hAnsi="Times New Roman" w:cs="Times New Roman"/>
        </w:rPr>
        <w:t>onnel Data Summary (PDS) and a O</w:t>
      </w:r>
      <w:r w:rsidR="001E4EB3" w:rsidRPr="009E1371">
        <w:rPr>
          <w:rFonts w:ascii="Times New Roman" w:hAnsi="Times New Roman" w:cs="Times New Roman"/>
        </w:rPr>
        <w:t>ne-</w:t>
      </w:r>
      <w:r w:rsidR="009E1371" w:rsidRPr="009E1371">
        <w:rPr>
          <w:rFonts w:ascii="Times New Roman" w:hAnsi="Times New Roman" w:cs="Times New Roman"/>
        </w:rPr>
        <w:t>Of-a-K</w:t>
      </w:r>
      <w:r w:rsidR="001E4EB3" w:rsidRPr="009E1371">
        <w:rPr>
          <w:rFonts w:ascii="Times New Roman" w:hAnsi="Times New Roman" w:cs="Times New Roman"/>
        </w:rPr>
        <w:t>ind file.</w:t>
      </w:r>
    </w:p>
    <w:p w:rsidR="00296F3E" w:rsidRPr="009E1371" w:rsidRDefault="009E1371" w:rsidP="009E1371">
      <w:pPr>
        <w:ind w:left="1710" w:hanging="270"/>
        <w:jc w:val="both"/>
        <w:rPr>
          <w:rFonts w:ascii="Times New Roman" w:hAnsi="Times New Roman" w:cs="Times New Roman"/>
        </w:rPr>
      </w:pPr>
      <w:r>
        <w:rPr>
          <w:rFonts w:ascii="Times New Roman" w:hAnsi="Times New Roman" w:cs="Times New Roman"/>
        </w:rPr>
        <w:t>4</w:t>
      </w:r>
      <w:r w:rsidR="00296F3E">
        <w:rPr>
          <w:rFonts w:ascii="Times New Roman" w:hAnsi="Times New Roman" w:cs="Times New Roman"/>
        </w:rPr>
        <w:t xml:space="preserve">. </w:t>
      </w:r>
      <w:r w:rsidR="001E7028" w:rsidRPr="009E1371">
        <w:rPr>
          <w:rFonts w:ascii="Times New Roman" w:hAnsi="Times New Roman" w:cs="Times New Roman"/>
        </w:rPr>
        <w:t>The college committee considering a recommendation on promotion different from a department committee’s may proceed only after submitting to that committee notification in writing including the candidate’s name, the tentative recommendation by the college committee, and the area of concern if the tentative recommendation by the college committee is negative.  The college committee should offer to meet with the department committee before making a final recommendation.</w:t>
      </w:r>
    </w:p>
    <w:p w:rsidR="00296F3E" w:rsidRDefault="001E4EB3" w:rsidP="009E1371">
      <w:pPr>
        <w:ind w:left="1440"/>
        <w:jc w:val="both"/>
        <w:rPr>
          <w:rFonts w:ascii="Times New Roman" w:hAnsi="Times New Roman" w:cs="Times New Roman"/>
        </w:rPr>
      </w:pPr>
      <w:r>
        <w:rPr>
          <w:rFonts w:ascii="Times New Roman" w:hAnsi="Times New Roman" w:cs="Times New Roman"/>
        </w:rPr>
        <w:t>B. E</w:t>
      </w:r>
      <w:r w:rsidR="00296F3E">
        <w:rPr>
          <w:rFonts w:ascii="Times New Roman" w:hAnsi="Times New Roman" w:cs="Times New Roman"/>
        </w:rPr>
        <w:t>lection of Committee Members</w:t>
      </w:r>
    </w:p>
    <w:p w:rsidR="00296F3E" w:rsidRDefault="00296F3E" w:rsidP="009E1371">
      <w:pPr>
        <w:ind w:left="1710" w:hanging="270"/>
        <w:jc w:val="both"/>
        <w:rPr>
          <w:rFonts w:ascii="Times New Roman" w:hAnsi="Times New Roman" w:cs="Times New Roman"/>
        </w:rPr>
      </w:pPr>
      <w:r>
        <w:rPr>
          <w:rFonts w:ascii="Times New Roman" w:hAnsi="Times New Roman" w:cs="Times New Roman"/>
        </w:rPr>
        <w:t xml:space="preserve">1. Each of the departments will elect, by democratic process and a secret ballot, a departmental representative who shall be a full time tenured faculty member with the rank of full professor. These elections shall take place early in the </w:t>
      </w:r>
      <w:proofErr w:type="gramStart"/>
      <w:r>
        <w:rPr>
          <w:rFonts w:ascii="Times New Roman" w:hAnsi="Times New Roman" w:cs="Times New Roman"/>
        </w:rPr>
        <w:t>Fall</w:t>
      </w:r>
      <w:proofErr w:type="gramEnd"/>
      <w:r>
        <w:rPr>
          <w:rFonts w:ascii="Times New Roman" w:hAnsi="Times New Roman" w:cs="Times New Roman"/>
        </w:rPr>
        <w:t xml:space="preserve"> semester. Department Chairs will inform the Chair of the College Committee of the results of the department elections. </w:t>
      </w:r>
    </w:p>
    <w:sectPr w:rsidR="00296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514F"/>
    <w:multiLevelType w:val="hybridMultilevel"/>
    <w:tmpl w:val="16A0775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01C52FA"/>
    <w:multiLevelType w:val="hybridMultilevel"/>
    <w:tmpl w:val="A42247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6E0E9A"/>
    <w:multiLevelType w:val="hybridMultilevel"/>
    <w:tmpl w:val="FD289B90"/>
    <w:lvl w:ilvl="0" w:tplc="0032EA10">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C16426"/>
    <w:multiLevelType w:val="multilevel"/>
    <w:tmpl w:val="0B7CF882"/>
    <w:lvl w:ilvl="0">
      <w:start w:val="5"/>
      <w:numFmt w:val="decimal"/>
      <w:lvlText w:val="%1."/>
      <w:lvlJc w:val="left"/>
      <w:pPr>
        <w:ind w:left="810" w:hanging="360"/>
      </w:pPr>
      <w:rPr>
        <w:rFonts w:hint="default"/>
        <w:b w:val="0"/>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050" w:hanging="1440"/>
      </w:pPr>
      <w:rPr>
        <w:rFonts w:hint="default"/>
      </w:rPr>
    </w:lvl>
  </w:abstractNum>
  <w:abstractNum w:abstractNumId="4">
    <w:nsid w:val="67C832D0"/>
    <w:multiLevelType w:val="hybridMultilevel"/>
    <w:tmpl w:val="BE461F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FB6110"/>
    <w:multiLevelType w:val="hybridMultilevel"/>
    <w:tmpl w:val="54A22E20"/>
    <w:lvl w:ilvl="0" w:tplc="960E3804">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7D166BE"/>
    <w:multiLevelType w:val="multilevel"/>
    <w:tmpl w:val="A7A63C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4D"/>
    <w:rsid w:val="000A5BBB"/>
    <w:rsid w:val="000E3158"/>
    <w:rsid w:val="001E4EB3"/>
    <w:rsid w:val="001E7028"/>
    <w:rsid w:val="00245E4D"/>
    <w:rsid w:val="00296F3E"/>
    <w:rsid w:val="00355D44"/>
    <w:rsid w:val="00493A42"/>
    <w:rsid w:val="005C51CB"/>
    <w:rsid w:val="00610F4D"/>
    <w:rsid w:val="0069139D"/>
    <w:rsid w:val="00900695"/>
    <w:rsid w:val="009E1371"/>
    <w:rsid w:val="009E4169"/>
    <w:rsid w:val="00A0302F"/>
    <w:rsid w:val="00E7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4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E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4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Engineering</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 Morihiro</dc:creator>
  <cp:lastModifiedBy>Marcie Morihiro</cp:lastModifiedBy>
  <cp:revision>6</cp:revision>
  <cp:lastPrinted>2014-09-03T20:30:00Z</cp:lastPrinted>
  <dcterms:created xsi:type="dcterms:W3CDTF">2014-09-03T18:36:00Z</dcterms:created>
  <dcterms:modified xsi:type="dcterms:W3CDTF">2014-09-03T20:36:00Z</dcterms:modified>
</cp:coreProperties>
</file>